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EC" w:rsidRDefault="008127EC" w:rsidP="008127EC">
      <w:pPr>
        <w:pBdr>
          <w:top w:val="nil"/>
          <w:left w:val="nil"/>
          <w:bottom w:val="nil"/>
          <w:right w:val="nil"/>
          <w:between w:val="nil"/>
        </w:pBdr>
        <w:spacing w:after="120" w:line="260" w:lineRule="atLeast"/>
        <w:jc w:val="center"/>
        <w:rPr>
          <w:rFonts w:asciiTheme="majorBidi" w:eastAsia="Times New Roman" w:hAnsiTheme="majorBidi" w:cstheme="majorBidi"/>
          <w:b/>
          <w:bCs/>
          <w:sz w:val="18"/>
          <w:szCs w:val="18"/>
          <w:rtl/>
        </w:rPr>
      </w:pPr>
      <w:r w:rsidRPr="00F7201C">
        <w:rPr>
          <w:rFonts w:asciiTheme="majorBidi" w:eastAsia="Times New Roman" w:hAnsiTheme="majorBidi" w:cstheme="majorBidi"/>
          <w:b/>
          <w:bCs/>
          <w:sz w:val="18"/>
          <w:szCs w:val="18"/>
        </w:rPr>
        <w:t>Supplementary Table-1 (Card A)</w:t>
      </w:r>
      <w:r w:rsidRPr="0025512B">
        <w:rPr>
          <w:rFonts w:asciiTheme="majorBidi" w:eastAsia="Times New Roman" w:hAnsiTheme="majorBidi" w:cstheme="majorBidi"/>
          <w:b/>
          <w:bCs/>
          <w:sz w:val="18"/>
          <w:szCs w:val="18"/>
        </w:rPr>
        <w:t>. Initial patient information</w:t>
      </w:r>
    </w:p>
    <w:p w:rsidR="008127EC" w:rsidRPr="0025512B" w:rsidRDefault="008127EC" w:rsidP="008127EC">
      <w:pPr>
        <w:pBdr>
          <w:top w:val="nil"/>
          <w:left w:val="nil"/>
          <w:bottom w:val="nil"/>
          <w:right w:val="nil"/>
          <w:between w:val="nil"/>
        </w:pBdr>
        <w:spacing w:after="120" w:line="260" w:lineRule="atLeast"/>
        <w:jc w:val="center"/>
        <w:rPr>
          <w:rFonts w:asciiTheme="majorBidi" w:eastAsia="Times New Roman" w:hAnsiTheme="majorBidi" w:cstheme="majorBidi"/>
          <w:b/>
          <w:bCs/>
          <w:sz w:val="18"/>
          <w:szCs w:val="18"/>
        </w:rPr>
      </w:pPr>
    </w:p>
    <w:tbl>
      <w:tblPr>
        <w:tblStyle w:val="a0"/>
        <w:tblW w:w="8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3991"/>
      </w:tblGrid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Year of fulfillment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Date of birth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Diagnosis of immunodeficiency (descriptively + ICD-10)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Date of the diagnosis of deficiency + age at which the deficiency was diagnosed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Date: 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ab/>
              <w:t>Age:</w:t>
            </w: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Year of the occurrence of the first symptoms + age when deficiency symptoms first appeared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Year: 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ab/>
              <w:t>Age:</w:t>
            </w: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Comorbidities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Allergies (including information about intolerance to any immunoglobulin preparation)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Immunoglobulins that are administered to the patient (trade name, dose per kg of body weight, dose per month)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Note: If the patient does not receive immunoglobulins, write: not applicable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 drugs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trHeight w:val="1176"/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Name and stamp of the center where the patient is treated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Name of the doctor who is treating the patient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Phone number of the center where the patient receives care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 xml:space="preserve"> ● Secretary’s office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 xml:space="preserve"> ● Nurses’ station</w:t>
            </w: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● Doctor's office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Stimulants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CC5D2A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Height (cm)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37626B" w:rsidRPr="00005ACB" w:rsidTr="0037626B">
        <w:trPr>
          <w:jc w:val="center"/>
        </w:trPr>
        <w:tc>
          <w:tcPr>
            <w:tcW w:w="4644" w:type="dxa"/>
          </w:tcPr>
          <w:p w:rsidR="0037626B" w:rsidRPr="00CC5D2A" w:rsidRDefault="0037626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Bodyweight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(kg)</w:t>
            </w:r>
          </w:p>
        </w:tc>
        <w:tc>
          <w:tcPr>
            <w:tcW w:w="3991" w:type="dxa"/>
          </w:tcPr>
          <w:p w:rsidR="0037626B" w:rsidRPr="00005ACB" w:rsidRDefault="0037626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CC5D2A" w:rsidRDefault="008127EC" w:rsidP="0037626B">
            <w:pP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BMI and nutritional status score</w:t>
            </w:r>
            <w:r w:rsidR="005234E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: 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malnutrition</w:t>
            </w:r>
            <w:r w:rsidR="005234E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(&lt;18,5)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/normal nutrition</w:t>
            </w:r>
            <w:r w:rsidR="005234E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(18,5-24,9)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/overweight</w:t>
            </w:r>
            <w:r w:rsidR="005234E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(25,0-29,9)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/obesity</w:t>
            </w:r>
            <w:r w:rsidR="005234E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</w:t>
            </w:r>
            <w:r w:rsidR="005234EE" w:rsidRPr="00CC5D2A">
              <w:rPr>
                <w:rFonts w:ascii="Times New Roman" w:hAnsi="Times New Roman" w:cs="Times New Roman"/>
                <w:sz w:val="18"/>
                <w:szCs w:val="18"/>
                <w:shd w:val="clear" w:color="auto" w:fill="FEFEFE"/>
                <w:lang w:val="en-US"/>
              </w:rPr>
              <w:t>≥30)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CC5D2A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8127EC" w:rsidRPr="00CC5D2A" w:rsidRDefault="008127EC" w:rsidP="0037626B">
            <w:pP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Vaccinations (in the case of indications or contraindications to vaccinations, this should also be included in this point, as well as information on the vaccinations received thus far)</w:t>
            </w:r>
          </w:p>
          <w:p w:rsidR="008127EC" w:rsidRPr="00CC5D2A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8127EC" w:rsidRPr="00005ACB" w:rsidTr="0037626B">
        <w:trPr>
          <w:jc w:val="center"/>
        </w:trPr>
        <w:tc>
          <w:tcPr>
            <w:tcW w:w="4644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Other 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important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information</w:t>
            </w:r>
          </w:p>
        </w:tc>
        <w:tc>
          <w:tcPr>
            <w:tcW w:w="3991" w:type="dxa"/>
          </w:tcPr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8127EC" w:rsidRPr="00005ACB" w:rsidRDefault="008127EC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</w:tbl>
    <w:p w:rsidR="008127EC" w:rsidRDefault="008127EC" w:rsidP="008127EC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rPr>
          <w:rStyle w:val="jlqj4b"/>
          <w:rFonts w:asciiTheme="majorBidi" w:hAnsiTheme="majorBidi" w:cstheme="majorBidi"/>
          <w:sz w:val="18"/>
          <w:szCs w:val="18"/>
        </w:rPr>
      </w:pPr>
    </w:p>
    <w:p w:rsidR="00FF2274" w:rsidRPr="0037626B" w:rsidRDefault="00FF2274" w:rsidP="0037626B">
      <w:r>
        <w:br w:type="page"/>
      </w:r>
      <w:r w:rsidRPr="00F7201C">
        <w:rPr>
          <w:rStyle w:val="jlqj4b"/>
          <w:rFonts w:asciiTheme="majorBidi" w:hAnsiTheme="majorBidi" w:cstheme="majorBidi"/>
          <w:b/>
          <w:bCs/>
          <w:sz w:val="18"/>
          <w:szCs w:val="18"/>
        </w:rPr>
        <w:lastRenderedPageBreak/>
        <w:t>Supplementary Table-2 (Card B)</w:t>
      </w:r>
      <w:r>
        <w:rPr>
          <w:rStyle w:val="jlqj4b"/>
          <w:rFonts w:asciiTheme="majorBidi" w:hAnsiTheme="majorBidi" w:cstheme="majorBidi"/>
          <w:b/>
          <w:bCs/>
          <w:sz w:val="18"/>
          <w:szCs w:val="18"/>
        </w:rPr>
        <w:t>.</w:t>
      </w:r>
      <w:r w:rsidRPr="000367D6">
        <w:rPr>
          <w:rStyle w:val="jlqj4b"/>
          <w:rFonts w:asciiTheme="majorBidi" w:hAnsiTheme="majorBidi" w:cstheme="majorBidi"/>
          <w:b/>
          <w:bCs/>
          <w:sz w:val="18"/>
          <w:szCs w:val="18"/>
        </w:rPr>
        <w:t xml:space="preserve"> Card of initial examinations and consultations—qualifying (performed during the diagnostic process and/or in the first year after the diagnosis)</w:t>
      </w:r>
    </w:p>
    <w:p w:rsidR="00FF2274" w:rsidRPr="00005ACB" w:rsidRDefault="00FF2274" w:rsidP="00FF2274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rPr>
          <w:rFonts w:asciiTheme="majorBidi" w:eastAsia="Times New Roman" w:hAnsiTheme="majorBidi" w:cstheme="majorBidi"/>
          <w:b/>
          <w:sz w:val="18"/>
          <w:szCs w:val="18"/>
        </w:rPr>
      </w:pPr>
    </w:p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60"/>
        <w:gridCol w:w="2892"/>
        <w:gridCol w:w="3436"/>
      </w:tblGrid>
      <w:tr w:rsidR="00FF2274" w:rsidRPr="00005ACB" w:rsidTr="0037626B">
        <w:trPr>
          <w:trHeight w:val="275"/>
        </w:trPr>
        <w:tc>
          <w:tcPr>
            <w:tcW w:w="9288" w:type="dxa"/>
            <w:gridSpan w:val="3"/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Full name:</w:t>
            </w:r>
          </w:p>
        </w:tc>
      </w:tr>
      <w:tr w:rsidR="00FF2274" w:rsidRPr="00005ACB" w:rsidTr="0037626B">
        <w:trPr>
          <w:trHeight w:val="275"/>
        </w:trPr>
        <w:tc>
          <w:tcPr>
            <w:tcW w:w="9288" w:type="dxa"/>
            <w:gridSpan w:val="3"/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Current year:</w:t>
            </w:r>
          </w:p>
        </w:tc>
      </w:tr>
      <w:tr w:rsidR="00FF2274" w:rsidRPr="00005ACB" w:rsidTr="0037626B">
        <w:trPr>
          <w:trHeight w:val="275"/>
        </w:trPr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Examination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Examination result (N/A)</w:t>
            </w: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Comments</w:t>
            </w:r>
          </w:p>
        </w:tc>
      </w:tr>
      <w:tr w:rsidR="00FF2274" w:rsidRPr="00005ACB" w:rsidTr="0037626B">
        <w:trPr>
          <w:trHeight w:val="275"/>
        </w:trPr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37626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Initial physical examination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Bodywe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ight</w:t>
            </w:r>
            <w:proofErr w:type="spellEnd"/>
            <w:r w:rsidR="00D804EE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BMI</w:t>
            </w:r>
          </w:p>
        </w:tc>
        <w:tc>
          <w:tcPr>
            <w:tcW w:w="2892" w:type="dxa"/>
          </w:tcPr>
          <w:p w:rsidR="00FF2274" w:rsidRPr="00CC5D2A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Result: ___</w:t>
            </w:r>
          </w:p>
          <w:p w:rsidR="00FF2274" w:rsidRPr="00D110E2" w:rsidRDefault="00FF2274" w:rsidP="007F6180">
            <w:pPr>
              <w:spacing w:line="26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7F6180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malnutrition(&lt;18,5)/normal nutrition(18,5-24,9)/overweight (25,0-29,9)/obesity(</w:t>
            </w:r>
            <w:r w:rsidR="007F6180" w:rsidRPr="00CC5D2A">
              <w:rPr>
                <w:rFonts w:ascii="Times New Roman" w:hAnsi="Times New Roman" w:cs="Times New Roman"/>
                <w:sz w:val="18"/>
                <w:szCs w:val="18"/>
                <w:shd w:val="clear" w:color="auto" w:fill="FEFEFE"/>
                <w:lang w:val="en-US"/>
              </w:rPr>
              <w:t>≥30)</w:t>
            </w: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Underline as appropriate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BP+HR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Oral cavity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Nasal cavity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Ears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Lungs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Abdomen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Liver</w:t>
            </w: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Spleen</w:t>
            </w: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Others</w:t>
            </w: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Lymph nodes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shd w:val="clear" w:color="auto" w:fill="auto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Skin</w:t>
            </w:r>
          </w:p>
        </w:tc>
        <w:tc>
          <w:tcPr>
            <w:tcW w:w="2892" w:type="dxa"/>
            <w:shd w:val="clear" w:color="auto" w:fill="auto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  <w:shd w:val="clear" w:color="auto" w:fill="auto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Others (please specify)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Initial laboratory tests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Complete blood count with manual differential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Creatinine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GFR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Glucose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AST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ALT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Alkaline phosphatase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GGT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LDH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β2-Microglobulin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ESR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CRP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Proteinography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Calcium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VitaminD3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Vitamin B12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Folic acid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Transferrin/ferritin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Uric acid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TSH andFT4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Lipid profile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General urine test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Fecal occult blood test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HBS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Tumor markers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1or3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INR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APTT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IgA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IgG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IgM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IgG subclass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IgE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EBV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1or3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CMV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1or3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HCV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1or3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HIV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1or3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A71526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A71526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Others (</w:t>
            </w:r>
            <w:proofErr w:type="spellStart"/>
            <w:r w:rsidRPr="00A71526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e.g.</w:t>
            </w:r>
            <w:r w:rsidRPr="00A7152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serum</w:t>
            </w:r>
            <w:proofErr w:type="spellEnd"/>
            <w:r w:rsidRPr="00A7152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7152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amyloid</w:t>
            </w:r>
            <w:proofErr w:type="spellEnd"/>
            <w:r w:rsidRPr="00A7152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 – SAA)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005ACB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Initial radiological examination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Chest radiography/lung ultrasound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Chest CT/MRI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Abdominal ultrasound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Abdominal CT/MRI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Sinuses CT/MRI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Ultrasound of the lymph nodes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  <w:t xml:space="preserve">1 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Thyroid ultrasound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Breast ultrasound/MRI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*,2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Gynecologic ultrasound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*,2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Testicular ultrasound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Echocardiography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Others: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Initial endoscopic examination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Gastroscopy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Colonoscopy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Bronchoscopy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Others</w:t>
            </w:r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Other examinations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Spirometry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DLCO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Lymphocyte phenotyping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Fecal 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occult blood test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Microbiologic examination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  <w:t>3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(</w:t>
            </w:r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e.g. parasite screening)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Cytology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  <w:tcBorders>
              <w:bottom w:val="single" w:sz="4" w:space="0" w:color="000000"/>
            </w:tcBorders>
          </w:tcPr>
          <w:p w:rsidR="00FF2274" w:rsidRPr="00143497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Others: </w:t>
            </w:r>
            <w:proofErr w:type="spellStart"/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e.g.</w:t>
            </w:r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>body</w:t>
            </w:r>
            <w:proofErr w:type="spellEnd"/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>plethysmography</w:t>
            </w:r>
            <w:proofErr w:type="spellEnd"/>
          </w:p>
        </w:tc>
        <w:tc>
          <w:tcPr>
            <w:tcW w:w="2892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FF2274" w:rsidRPr="00005ACB" w:rsidTr="0037626B">
        <w:tc>
          <w:tcPr>
            <w:tcW w:w="9288" w:type="dxa"/>
            <w:gridSpan w:val="3"/>
            <w:shd w:val="clear" w:color="auto" w:fill="BFBFBF" w:themeFill="background1" w:themeFillShade="BF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Consultations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Dental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Ophtalmology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Otolaryngology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Gynecologic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*,2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Urologic***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,2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Psychological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Psychiatric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Dermatology</w:t>
            </w:r>
            <w:r w:rsidRPr="00005ACB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Indicated evaluation of moles</w:t>
            </w:r>
          </w:p>
        </w:tc>
      </w:tr>
      <w:tr w:rsidR="00FF2274" w:rsidRPr="00005ACB" w:rsidTr="0037626B">
        <w:tc>
          <w:tcPr>
            <w:tcW w:w="2960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005ACB">
              <w:rPr>
                <w:rFonts w:asciiTheme="majorBidi" w:eastAsia="Times New Roman" w:hAnsiTheme="majorBidi" w:cstheme="majorBidi"/>
                <w:sz w:val="18"/>
                <w:szCs w:val="18"/>
              </w:rPr>
              <w:t>Others:</w:t>
            </w:r>
          </w:p>
        </w:tc>
        <w:tc>
          <w:tcPr>
            <w:tcW w:w="2892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436" w:type="dxa"/>
          </w:tcPr>
          <w:p w:rsidR="00FF2274" w:rsidRPr="00005ACB" w:rsidRDefault="00FF2274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</w:tbl>
    <w:p w:rsidR="00FF2274" w:rsidRDefault="00FF2274" w:rsidP="00FF2274">
      <w:pPr>
        <w:spacing w:after="0" w:line="260" w:lineRule="atLeast"/>
        <w:ind w:firstLine="288"/>
        <w:jc w:val="both"/>
        <w:rPr>
          <w:rFonts w:asciiTheme="majorBidi" w:hAnsiTheme="majorBidi" w:cstheme="majorBidi"/>
          <w:sz w:val="20"/>
          <w:szCs w:val="20"/>
        </w:rPr>
      </w:pPr>
    </w:p>
    <w:p w:rsidR="00FF2274" w:rsidRPr="005D60B0" w:rsidRDefault="00FF2274" w:rsidP="005D60B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/>
        <w:rPr>
          <w:rStyle w:val="jlqj4b"/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>Should be performed at the time of diagnosis</w:t>
      </w:r>
    </w:p>
    <w:p w:rsidR="00FF2274" w:rsidRPr="005D60B0" w:rsidRDefault="00FF2274" w:rsidP="005D60B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/>
        <w:rPr>
          <w:rStyle w:val="jlqj4b"/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>Should be performed within the first year after diagnosis</w:t>
      </w:r>
    </w:p>
    <w:p w:rsidR="00FF2274" w:rsidRPr="005D60B0" w:rsidRDefault="00FF2274" w:rsidP="005D60B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>Decision about the examination/consultation belongs to the treating physician, in the absence of indications, please write: currently no clinical indications</w:t>
      </w:r>
    </w:p>
    <w:p w:rsidR="00FF2274" w:rsidRPr="005D60B0" w:rsidRDefault="00FF2274" w:rsidP="005D60B0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 w:hanging="36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applies to women</w:t>
      </w:r>
    </w:p>
    <w:p w:rsidR="00FF2274" w:rsidRPr="005D60B0" w:rsidRDefault="00FF2274" w:rsidP="005D60B0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 w:hanging="36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**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applied to men</w:t>
      </w:r>
    </w:p>
    <w:p w:rsidR="00FF2274" w:rsidRPr="005D60B0" w:rsidRDefault="00FF2274" w:rsidP="005D60B0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 w:hanging="36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***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applies to all men and women with urinary symptoms</w:t>
      </w:r>
    </w:p>
    <w:p w:rsidR="00FF2274" w:rsidRPr="005D60B0" w:rsidRDefault="00FF2274" w:rsidP="005D60B0">
      <w:pPr>
        <w:pBdr>
          <w:top w:val="nil"/>
          <w:left w:val="nil"/>
          <w:bottom w:val="nil"/>
          <w:right w:val="nil"/>
          <w:between w:val="nil"/>
        </w:pBdr>
        <w:spacing w:after="0" w:line="260" w:lineRule="atLeast"/>
        <w:ind w:left="360" w:hanging="360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</w:rPr>
        <w:t>Proposed abbreviations (physicians can fill in the table with these keywords, they were suggested for ease and standardization):</w:t>
      </w:r>
    </w:p>
    <w:p w:rsidR="00FF2274" w:rsidRPr="005D60B0" w:rsidRDefault="00FF2274" w:rsidP="005D60B0">
      <w:pPr>
        <w:spacing w:after="0" w:line="260" w:lineRule="atLeast"/>
        <w:ind w:left="360" w:hanging="360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</w:rPr>
        <w:t>(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N – the normal result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 xml:space="preserve">, 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A - the abnormal result</w:t>
      </w:r>
      <w:r w:rsidRPr="005D60B0">
        <w:rPr>
          <w:rStyle w:val="jlqj4b"/>
          <w:rFonts w:asciiTheme="majorBidi" w:eastAsia="Times New Roman" w:hAnsiTheme="majorBidi" w:cstheme="majorBidi"/>
          <w:sz w:val="18"/>
          <w:szCs w:val="18"/>
        </w:rPr>
        <w:t xml:space="preserve">, 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NA - not applicable, CNCI - currently no clinical indications, DNC - did not consent, ITP - impossible to perform, e.g. due to contraindications or the patient's inability to perform, NPB - not performed before)</w:t>
      </w:r>
    </w:p>
    <w:p w:rsidR="00FF2274" w:rsidRDefault="00FF2274" w:rsidP="00FF2274">
      <w:pPr>
        <w:spacing w:after="0" w:line="260" w:lineRule="atLeast"/>
        <w:ind w:firstLine="288"/>
        <w:jc w:val="both"/>
        <w:rPr>
          <w:rFonts w:asciiTheme="majorBidi" w:eastAsia="Times New Roman" w:hAnsiTheme="majorBidi" w:cstheme="majorBidi"/>
          <w:b/>
          <w:sz w:val="18"/>
          <w:szCs w:val="18"/>
        </w:rPr>
      </w:pPr>
    </w:p>
    <w:p w:rsidR="00FF2274" w:rsidRDefault="00FF2274" w:rsidP="00FF2274"/>
    <w:p w:rsidR="005D60B0" w:rsidRDefault="005D60B0">
      <w:r>
        <w:br w:type="page"/>
      </w:r>
    </w:p>
    <w:p w:rsidR="005D60B0" w:rsidRPr="00F7201C" w:rsidRDefault="005D60B0" w:rsidP="005D60B0">
      <w:pPr>
        <w:pStyle w:val="Tekstkomentarza"/>
        <w:jc w:val="center"/>
      </w:pPr>
      <w:r w:rsidRPr="00F7201C">
        <w:rPr>
          <w:rStyle w:val="jlqj4b"/>
          <w:rFonts w:asciiTheme="majorBidi" w:hAnsiTheme="majorBidi" w:cstheme="majorBidi"/>
          <w:b/>
          <w:bCs/>
          <w:sz w:val="18"/>
          <w:szCs w:val="18"/>
        </w:rPr>
        <w:lastRenderedPageBreak/>
        <w:t>Supplementary Table-3 (Card C)</w:t>
      </w:r>
      <w:r w:rsidRPr="0049038E">
        <w:rPr>
          <w:rStyle w:val="jlqj4b"/>
          <w:rFonts w:asciiTheme="majorBidi" w:hAnsiTheme="majorBidi" w:cstheme="majorBidi"/>
          <w:b/>
          <w:bCs/>
          <w:sz w:val="18"/>
          <w:szCs w:val="18"/>
        </w:rPr>
        <w:t xml:space="preserve"> Card of control examinations and consultations</w:t>
      </w:r>
    </w:p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5"/>
        <w:gridCol w:w="77"/>
        <w:gridCol w:w="27"/>
        <w:gridCol w:w="1157"/>
        <w:gridCol w:w="602"/>
        <w:gridCol w:w="649"/>
        <w:gridCol w:w="1563"/>
        <w:gridCol w:w="460"/>
        <w:gridCol w:w="2658"/>
      </w:tblGrid>
      <w:tr w:rsidR="005D60B0" w:rsidRPr="0049038E" w:rsidTr="0037626B">
        <w:trPr>
          <w:trHeight w:val="275"/>
        </w:trPr>
        <w:tc>
          <w:tcPr>
            <w:tcW w:w="9288" w:type="dxa"/>
            <w:gridSpan w:val="9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Full name:</w:t>
            </w:r>
          </w:p>
        </w:tc>
      </w:tr>
      <w:tr w:rsidR="005D60B0" w:rsidRPr="0049038E" w:rsidTr="0037626B">
        <w:trPr>
          <w:trHeight w:val="275"/>
        </w:trPr>
        <w:tc>
          <w:tcPr>
            <w:tcW w:w="9288" w:type="dxa"/>
            <w:gridSpan w:val="9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Current year:</w:t>
            </w: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Examination</w:t>
            </w:r>
          </w:p>
        </w:tc>
        <w:tc>
          <w:tcPr>
            <w:tcW w:w="1258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Date and result I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(N/A)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Date and result II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  <w:lang w:val="en-US"/>
              </w:rPr>
              <w:t>(N/A)</w:t>
            </w:r>
          </w:p>
        </w:tc>
        <w:tc>
          <w:tcPr>
            <w:tcW w:w="2024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Recommended frequency</w:t>
            </w:r>
          </w:p>
        </w:tc>
        <w:tc>
          <w:tcPr>
            <w:tcW w:w="2659" w:type="dxa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Comments</w:t>
            </w:r>
          </w:p>
        </w:tc>
      </w:tr>
      <w:tr w:rsidR="005D60B0" w:rsidRPr="0049038E" w:rsidTr="0037626B">
        <w:trPr>
          <w:trHeight w:val="275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Physical examination (check-up)</w:t>
            </w: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Bodyweight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Group 1 (Table A) 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-at least once a year Group 2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twice a year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BMI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as above</w:t>
            </w:r>
          </w:p>
        </w:tc>
        <w:tc>
          <w:tcPr>
            <w:tcW w:w="2659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Specify:</w:t>
            </w:r>
            <w:r w:rsidR="00BD1B96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malnutrition</w:t>
            </w:r>
            <w:proofErr w:type="spellEnd"/>
            <w:r w:rsidR="00BD1B96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(&lt;18,5)/ normal nutrition(18,5-24,9)/ overweight(25,0-29,9)/ obesity(</w:t>
            </w:r>
            <w:r w:rsidR="00BD1B96" w:rsidRPr="00CC5D2A">
              <w:rPr>
                <w:rFonts w:ascii="Times New Roman" w:hAnsi="Times New Roman" w:cs="Times New Roman"/>
                <w:sz w:val="18"/>
                <w:szCs w:val="18"/>
                <w:shd w:val="clear" w:color="auto" w:fill="FEFEFE"/>
                <w:lang w:val="en-US"/>
              </w:rPr>
              <w:t>≥30)</w:t>
            </w: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BP+HR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Oral cavity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Nasal cavity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Ears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Lungs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Abdomen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Liver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Spleen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Others</w:t>
            </w: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Lymph nodes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</w:tcPr>
          <w:p w:rsidR="005D60B0" w:rsidRPr="0049038E" w:rsidDel="006431E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Skin</w:t>
            </w:r>
          </w:p>
        </w:tc>
        <w:tc>
          <w:tcPr>
            <w:tcW w:w="1258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345C1A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2096" w:type="dxa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Others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please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specify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1258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59" w:type="dxa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275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Follow-up laboratory tests</w:t>
            </w: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Complete blood count with differential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Group 1 (Table A) 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-a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 least every 1-2 years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Group 2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-at least twice a year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Creatinine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GFR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AST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ALT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Alkaline phosphatase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LDH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Glucose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ESR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CRP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General urine test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Uric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Group 1 (Table A) 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-a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 least every 1-2 years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Group 2</w:t>
            </w:r>
          </w:p>
          <w:p w:rsidR="005D60B0" w:rsidRDefault="005D60B0" w:rsidP="0037626B">
            <w:pP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-at least once a year</w:t>
            </w:r>
          </w:p>
          <w:p w:rsidR="005D60B0" w:rsidRPr="0049038E" w:rsidRDefault="005D60B0" w:rsidP="0037626B">
            <w:pP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Lipid profile</w:t>
            </w:r>
          </w:p>
        </w:tc>
        <w:tc>
          <w:tcPr>
            <w:tcW w:w="1261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433ACB" w:rsidP="00433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Sodium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Potassium</w:t>
            </w:r>
            <w:proofErr w:type="spellEnd"/>
          </w:p>
        </w:tc>
        <w:tc>
          <w:tcPr>
            <w:tcW w:w="1261" w:type="dxa"/>
            <w:gridSpan w:val="3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433ACB" w:rsidRPr="00CC5D2A" w:rsidRDefault="00433ACB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Proteinography</w:t>
            </w:r>
            <w:proofErr w:type="spellEnd"/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rPr>
          <w:trHeight w:val="352"/>
        </w:trPr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β2-microglobulin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Fecal occult blood test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>as above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TSH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At </w:t>
            </w:r>
            <w:r w:rsidR="00065B39"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least every 1-3 years</w:t>
            </w:r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065B39" w:rsidRPr="0049038E" w:rsidTr="003A7B09">
        <w:tc>
          <w:tcPr>
            <w:tcW w:w="2093" w:type="dxa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Calcium</w:t>
            </w:r>
            <w:proofErr w:type="spellEnd"/>
          </w:p>
        </w:tc>
        <w:tc>
          <w:tcPr>
            <w:tcW w:w="1261" w:type="dxa"/>
            <w:gridSpan w:val="3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65B39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065B39" w:rsidRPr="0049038E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065B39" w:rsidRPr="0049038E" w:rsidTr="003A7B09">
        <w:tc>
          <w:tcPr>
            <w:tcW w:w="2093" w:type="dxa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Vitamin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D3</w:t>
            </w:r>
          </w:p>
        </w:tc>
        <w:tc>
          <w:tcPr>
            <w:tcW w:w="1261" w:type="dxa"/>
            <w:gridSpan w:val="3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65B39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65B39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065B39" w:rsidRPr="00065B39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It is best to determine its concentration after the summer season</w:t>
            </w: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APTT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INR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rPr>
          <w:trHeight w:val="64"/>
        </w:trPr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Tumor markers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Folic acid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  <w:vMerge w:val="restart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Additionally, in the case of anemia, malabsorption and polyneuropathy</w:t>
            </w: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Vitamin B12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  <w:vMerge/>
          </w:tcPr>
          <w:p w:rsidR="005D60B0" w:rsidRPr="0049038E" w:rsidRDefault="005D60B0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A7B09">
        <w:tc>
          <w:tcPr>
            <w:tcW w:w="2093" w:type="dxa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Transferrin/ferritin</w:t>
            </w:r>
          </w:p>
        </w:tc>
        <w:tc>
          <w:tcPr>
            <w:tcW w:w="1261" w:type="dxa"/>
            <w:gridSpan w:val="3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5D60B0" w:rsidRPr="00CC5D2A" w:rsidRDefault="00065B39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</w:rPr>
              <w:t xml:space="preserve">as </w:t>
            </w:r>
            <w:proofErr w:type="spellStart"/>
            <w:r w:rsidRPr="00CC5D2A">
              <w:rPr>
                <w:rFonts w:asciiTheme="majorBidi" w:hAnsiTheme="majorBidi" w:cstheme="majorBidi"/>
                <w:sz w:val="18"/>
                <w:szCs w:val="18"/>
              </w:rPr>
              <w:t>above</w:t>
            </w:r>
            <w:proofErr w:type="spellEnd"/>
          </w:p>
        </w:tc>
        <w:tc>
          <w:tcPr>
            <w:tcW w:w="2659" w:type="dxa"/>
            <w:vMerge/>
          </w:tcPr>
          <w:p w:rsidR="005D60B0" w:rsidRPr="0049038E" w:rsidRDefault="005D60B0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HBS</w:t>
            </w:r>
          </w:p>
        </w:tc>
        <w:tc>
          <w:tcPr>
            <w:tcW w:w="1261" w:type="dxa"/>
            <w:gridSpan w:val="3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 w:val="restart"/>
          </w:tcPr>
          <w:p w:rsidR="00433ACB" w:rsidRPr="00CC5D2A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Indicated in clinically justified situations</w:t>
            </w:r>
          </w:p>
        </w:tc>
        <w:tc>
          <w:tcPr>
            <w:tcW w:w="2659" w:type="dxa"/>
          </w:tcPr>
          <w:p w:rsidR="00433ACB" w:rsidRPr="00433ACB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143497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EBV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61" w:type="dxa"/>
            <w:gridSpan w:val="3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143497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CMV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61" w:type="dxa"/>
            <w:gridSpan w:val="3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33ACB" w:rsidRPr="0049038E" w:rsidRDefault="00433ACB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143497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HCV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61" w:type="dxa"/>
            <w:gridSpan w:val="3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33ACB" w:rsidRPr="0049038E" w:rsidRDefault="00433ACB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433ACB" w:rsidRPr="0049038E" w:rsidTr="003A7B09">
        <w:tc>
          <w:tcPr>
            <w:tcW w:w="2093" w:type="dxa"/>
          </w:tcPr>
          <w:p w:rsidR="00433ACB" w:rsidRPr="00143497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143497">
              <w:rPr>
                <w:rFonts w:asciiTheme="majorBidi" w:eastAsia="Times New Roman" w:hAnsiTheme="majorBidi" w:cstheme="majorBidi"/>
                <w:sz w:val="18"/>
                <w:szCs w:val="18"/>
              </w:rPr>
              <w:t>HIV PCR</w:t>
            </w:r>
            <w:r w:rsidRPr="00143497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61" w:type="dxa"/>
            <w:gridSpan w:val="3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  <w:vMerge/>
          </w:tcPr>
          <w:p w:rsidR="00433ACB" w:rsidRPr="0049038E" w:rsidRDefault="00433ACB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433ACB" w:rsidRPr="0049038E" w:rsidRDefault="00433ACB" w:rsidP="00376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0C4387" w:rsidRPr="0049038E" w:rsidTr="003A7B09">
        <w:trPr>
          <w:trHeight w:val="1765"/>
        </w:trPr>
        <w:tc>
          <w:tcPr>
            <w:tcW w:w="2093" w:type="dxa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1261" w:type="dxa"/>
            <w:gridSpan w:val="3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C4387" w:rsidRPr="0049038E" w:rsidRDefault="000C4387" w:rsidP="0037626B">
            <w:pP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Group1</w:t>
            </w:r>
          </w:p>
          <w:p w:rsidR="000C4387" w:rsidRPr="0049038E" w:rsidRDefault="000C4387" w:rsidP="0037626B">
            <w:pP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>a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 least every 1-3 years</w:t>
            </w:r>
          </w:p>
          <w:p w:rsidR="000C4387" w:rsidRPr="0049038E" w:rsidRDefault="000C4387" w:rsidP="0037626B">
            <w:pP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Group 2</w:t>
            </w:r>
          </w:p>
          <w:p w:rsidR="000C4387" w:rsidRPr="0049038E" w:rsidRDefault="00E03613" w:rsidP="0037626B">
            <w:pP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-</w:t>
            </w:r>
            <w:r w:rsidR="000C4387"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 xml:space="preserve">IVIG- it is advisable to test before the next transfusion </w:t>
            </w:r>
          </w:p>
          <w:p w:rsidR="000C4387" w:rsidRPr="0049038E" w:rsidRDefault="00E03613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 xml:space="preserve">- SCIG - </w:t>
            </w:r>
            <w:r w:rsidR="000C4387"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once every 3</w:t>
            </w:r>
            <w:r w:rsidR="000C4387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-6</w:t>
            </w:r>
            <w:r w:rsidR="000C4387"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2659" w:type="dxa"/>
            <w:vMerge w:val="restart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0C4387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Determining the main classes of </w:t>
            </w:r>
            <w:proofErr w:type="spellStart"/>
            <w:r w:rsidRPr="000C4387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immunoglobulins</w:t>
            </w:r>
            <w:proofErr w:type="spellEnd"/>
            <w:r w:rsidRPr="000C4387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, despite disturbing their production, can help in the early detection of the presence of a pathological protein, e.g. a monoclonal protein</w:t>
            </w:r>
          </w:p>
        </w:tc>
      </w:tr>
      <w:tr w:rsidR="000C4387" w:rsidRPr="0049038E" w:rsidTr="003A7B09">
        <w:tc>
          <w:tcPr>
            <w:tcW w:w="2093" w:type="dxa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IgG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subclass</w:t>
            </w:r>
            <w:proofErr w:type="spellEnd"/>
          </w:p>
        </w:tc>
        <w:tc>
          <w:tcPr>
            <w:tcW w:w="1261" w:type="dxa"/>
            <w:gridSpan w:val="3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Group 1</w:t>
            </w:r>
          </w:p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-at 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least every 1-3 years</w:t>
            </w:r>
          </w:p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Group 2</w:t>
            </w:r>
          </w:p>
          <w:p w:rsidR="000C4387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-indicated in clinically justified situations</w:t>
            </w:r>
          </w:p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vMerge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0C4387" w:rsidRPr="0049038E" w:rsidTr="003A7B09">
        <w:tc>
          <w:tcPr>
            <w:tcW w:w="2093" w:type="dxa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IgA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61" w:type="dxa"/>
            <w:gridSpan w:val="3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At </w:t>
            </w:r>
            <w:r w:rsidR="00D01C18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least every 1-3 years</w:t>
            </w:r>
          </w:p>
        </w:tc>
        <w:tc>
          <w:tcPr>
            <w:tcW w:w="2659" w:type="dxa"/>
            <w:vMerge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0C4387" w:rsidRPr="0049038E" w:rsidTr="003A7B09">
        <w:tc>
          <w:tcPr>
            <w:tcW w:w="2093" w:type="dxa"/>
          </w:tcPr>
          <w:p w:rsidR="000C4387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1261" w:type="dxa"/>
            <w:gridSpan w:val="3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024" w:type="dxa"/>
            <w:gridSpan w:val="2"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At</w:t>
            </w:r>
            <w:r w:rsidR="00D01C18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least every 1-3 years</w:t>
            </w:r>
          </w:p>
        </w:tc>
        <w:tc>
          <w:tcPr>
            <w:tcW w:w="2659" w:type="dxa"/>
            <w:vMerge/>
          </w:tcPr>
          <w:p w:rsidR="000C4387" w:rsidRPr="0049038E" w:rsidRDefault="000C4387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A7B09">
        <w:tc>
          <w:tcPr>
            <w:tcW w:w="2093" w:type="dxa"/>
            <w:tcBorders>
              <w:bottom w:val="single" w:sz="4" w:space="0" w:color="000000"/>
            </w:tcBorders>
          </w:tcPr>
          <w:p w:rsidR="005D60B0" w:rsidRPr="0072677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Others ( </w:t>
            </w:r>
            <w:proofErr w:type="spellStart"/>
            <w:r w:rsidRPr="0037626B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e.g.</w:t>
            </w:r>
            <w:r w:rsidRPr="0037626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serum</w:t>
            </w:r>
            <w:proofErr w:type="spellEnd"/>
            <w:r w:rsidRPr="0037626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626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amyloid</w:t>
            </w:r>
            <w:proofErr w:type="spellEnd"/>
            <w:r w:rsidRPr="0037626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A – SAA)</w:t>
            </w:r>
          </w:p>
        </w:tc>
        <w:tc>
          <w:tcPr>
            <w:tcW w:w="1261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024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316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Follow-up radiological examination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Examination </w:t>
            </w:r>
          </w:p>
          <w:p w:rsidR="005D60B0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(circle the appropriate examination)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and result of the examination (N/A)</w:t>
            </w: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of the next examination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Comments</w:t>
            </w:r>
          </w:p>
        </w:tc>
      </w:tr>
      <w:tr w:rsidR="005D60B0" w:rsidRPr="0049038E" w:rsidTr="0037626B">
        <w:trPr>
          <w:trHeight w:val="505"/>
        </w:trPr>
        <w:tc>
          <w:tcPr>
            <w:tcW w:w="2200" w:type="dxa"/>
            <w:gridSpan w:val="3"/>
          </w:tcPr>
          <w:p w:rsidR="005D60B0" w:rsidRPr="00E40A61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40A61">
              <w:rPr>
                <w:rFonts w:asciiTheme="majorBidi" w:eastAsia="Times New Roman" w:hAnsiTheme="majorBidi" w:cstheme="majorBidi"/>
                <w:sz w:val="18"/>
                <w:szCs w:val="18"/>
              </w:rPr>
              <w:t>Chest radiography/lung ultrasound</w:t>
            </w:r>
            <w:r w:rsidRPr="00E40A6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</w:tcPr>
          <w:p w:rsidR="00BD79D0" w:rsidRPr="00BD79D0" w:rsidRDefault="00BD79D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  <w:r w:rsidRPr="00D110E2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At  least every </w:t>
            </w:r>
            <w:r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>2</w:t>
            </w:r>
            <w:r w:rsidRPr="00D110E2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 years</w:t>
            </w:r>
            <w:r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 (Group 1)</w:t>
            </w:r>
          </w:p>
          <w:p w:rsidR="005D60B0" w:rsidRPr="00BD79D0" w:rsidRDefault="001F3761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  <w:r w:rsidRPr="00BD79D0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>1-2 times a year</w:t>
            </w:r>
            <w:r w:rsidR="00BD79D0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 xml:space="preserve"> (</w:t>
            </w:r>
            <w:r w:rsidR="00BD79D0" w:rsidRPr="00BD79D0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>Group 2)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E40A61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40A61">
              <w:rPr>
                <w:rFonts w:asciiTheme="majorBidi" w:eastAsia="Times New Roman" w:hAnsiTheme="majorBidi" w:cstheme="majorBidi"/>
                <w:sz w:val="18"/>
                <w:szCs w:val="18"/>
              </w:rPr>
              <w:t>Chest CT/MRI</w:t>
            </w:r>
            <w:r w:rsidRPr="00E40A6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1F3761" w:rsidP="00B9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CT (preferably HRCT) is recommended every 2-4 years (at least once every 5 years) in patients with documented and potentially progressive abnormalities in the lungs.</w:t>
            </w:r>
            <w:r w:rsidR="00465BB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At least 1 time in 5 years in patients with normal </w:t>
            </w:r>
            <w:r w:rsidR="00B97F58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initial result (Group 2)</w:t>
            </w:r>
            <w:r w:rsidR="00465BBE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. 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In the case of a large number of CT examinations, MR is indicated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E40A61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E40A61">
              <w:rPr>
                <w:rFonts w:asciiTheme="majorBidi" w:eastAsia="Times New Roman" w:hAnsiTheme="majorBidi" w:cstheme="majorBidi"/>
                <w:sz w:val="18"/>
                <w:szCs w:val="18"/>
              </w:rPr>
              <w:t>Abdominal ultrasound</w:t>
            </w:r>
            <w:r w:rsidRPr="00E40A6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BD79D0" w:rsidRDefault="00BD79D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  <w:r w:rsidRPr="00D110E2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At  least every </w:t>
            </w:r>
            <w:r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>2</w:t>
            </w:r>
            <w:r w:rsidR="00CC5D2A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 </w:t>
            </w:r>
            <w:r w:rsidRPr="00D110E2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>years</w:t>
            </w:r>
            <w:r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 (Group</w:t>
            </w:r>
            <w:r w:rsidR="00797E11"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18"/>
                <w:szCs w:val="18"/>
                <w:lang w:val="en-US"/>
              </w:rPr>
              <w:t>1)</w:t>
            </w:r>
          </w:p>
          <w:p w:rsidR="005D60B0" w:rsidRPr="00D110E2" w:rsidRDefault="001F3761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  <w:r w:rsidRPr="00D110E2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>At least once a year</w:t>
            </w:r>
            <w:r w:rsidR="00BD79D0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 xml:space="preserve"> (</w:t>
            </w:r>
            <w:r w:rsidR="00BD79D0" w:rsidRPr="00BD79D0"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  <w:t>Group 2)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E40A61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E40A61">
              <w:rPr>
                <w:rFonts w:asciiTheme="majorBidi" w:eastAsia="Times New Roman" w:hAnsiTheme="majorBidi" w:cstheme="majorBidi"/>
                <w:sz w:val="18"/>
                <w:szCs w:val="18"/>
              </w:rPr>
              <w:t>Abdominal CT/MRI</w:t>
            </w:r>
            <w:r w:rsidRPr="00E40A61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B9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At least 1 time in 5 years in patients with normal </w:t>
            </w:r>
            <w:r w:rsidR="00B97F58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initial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</w:t>
            </w:r>
            <w:r w:rsidR="00B97F58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result (Group 2)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. In the case of a large number of CT examinations, MR is indicated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Sinuses CT/MRI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B97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1 time in 5 years or less if the </w:t>
            </w:r>
            <w:r w:rsidR="00B97F58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initial result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is correct</w:t>
            </w:r>
            <w:r w:rsidR="005E7B78"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( Group2)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Ultrasound of the lymph nodes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1F3761" w:rsidP="001F3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At  least every 2-4 years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Thyroid ultrasound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Optimally once a year, at least once </w:t>
            </w: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lastRenderedPageBreak/>
              <w:t>every 2 years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lastRenderedPageBreak/>
              <w:t>Breast ultrasound/MRI*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,2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Optimally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once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a </w:t>
            </w: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year</w:t>
            </w:r>
            <w:proofErr w:type="spellEnd"/>
          </w:p>
        </w:tc>
      </w:tr>
      <w:tr w:rsidR="005D60B0" w:rsidRPr="0049038E" w:rsidTr="0037626B">
        <w:trPr>
          <w:trHeight w:val="400"/>
        </w:trPr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Gynecologic ultrasound*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,2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Optimally once a year, at least once every 2 years</w:t>
            </w:r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Testicular ultrasound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**,2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Screening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every</w:t>
            </w:r>
            <w:proofErr w:type="spellEnd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3 </w:t>
            </w:r>
            <w:proofErr w:type="spellStart"/>
            <w:r w:rsidRPr="00CC5D2A">
              <w:rPr>
                <w:rFonts w:asciiTheme="majorBidi" w:eastAsia="Times New Roman" w:hAnsiTheme="majorBidi" w:cstheme="majorBidi"/>
                <w:sz w:val="18"/>
                <w:szCs w:val="18"/>
              </w:rPr>
              <w:t>years</w:t>
            </w:r>
            <w:proofErr w:type="spellEnd"/>
          </w:p>
        </w:tc>
      </w:tr>
      <w:tr w:rsidR="005D60B0" w:rsidRPr="0049038E" w:rsidTr="0037626B">
        <w:tc>
          <w:tcPr>
            <w:tcW w:w="2200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Echocardiography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9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465BBE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every 5 years, and every 2-4 years in the case of mild cardiovascular diseases</w:t>
            </w:r>
          </w:p>
        </w:tc>
      </w:tr>
      <w:tr w:rsidR="005D60B0" w:rsidRPr="0049038E" w:rsidTr="0037626B">
        <w:trPr>
          <w:trHeight w:val="307"/>
        </w:trPr>
        <w:tc>
          <w:tcPr>
            <w:tcW w:w="2200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Others: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  <w:tcBorders>
              <w:bottom w:val="single" w:sz="4" w:space="0" w:color="000000"/>
            </w:tcBorders>
          </w:tcPr>
          <w:p w:rsidR="005D60B0" w:rsidRPr="00CC5D2A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rPr>
          <w:trHeight w:val="352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Follow-up endoscopic examination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Examination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and result of examination (N/A)</w:t>
            </w: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of the next examination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Comments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Gastroscopy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052535" w:rsidP="008D5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At  least every 3 years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Colonoscopy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CC5D2A" w:rsidRDefault="00052535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At  </w:t>
            </w:r>
            <w:r w:rsidR="008D5C45"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least every </w:t>
            </w:r>
            <w:r w:rsidRPr="00CC5D2A">
              <w:rPr>
                <w:rFonts w:asciiTheme="majorBidi" w:hAnsiTheme="majorBidi" w:cstheme="majorBidi"/>
                <w:sz w:val="18"/>
                <w:szCs w:val="18"/>
                <w:lang w:val="en-US"/>
              </w:rPr>
              <w:t>3 years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Bronchoscopy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Others:</w:t>
            </w:r>
          </w:p>
        </w:tc>
        <w:tc>
          <w:tcPr>
            <w:tcW w:w="1786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rPr>
          <w:trHeight w:val="289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Other follow-up examination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Examination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and result of examination (N/A)</w:t>
            </w: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Recommended frequency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Comments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Spirometry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D01C18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At </w:t>
            </w:r>
            <w:r w:rsidR="005D60B0"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least once a year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DLCO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once a year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Lymphocyte phenotyping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D01C18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At </w:t>
            </w:r>
            <w:r w:rsidR="00052535"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least every 1-3 years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Microbiologic tests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(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</w:t>
            </w:r>
            <w:r w:rsidRPr="00B45FD0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.g.parasite</w:t>
            </w:r>
            <w:proofErr w:type="spellEnd"/>
            <w:r w:rsidRPr="00B45FD0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 screening)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Style w:val="jlqj4b"/>
                <w:rFonts w:asciiTheme="majorBidi" w:hAnsiTheme="majorBidi" w:cstheme="majorBidi"/>
                <w:sz w:val="18"/>
                <w:szCs w:val="18"/>
                <w:lang w:val="en-US"/>
              </w:rPr>
              <w:t>As needed, depending on the clinical condition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Cytology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Others: 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e.g.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>body</w:t>
            </w:r>
            <w:proofErr w:type="spellEnd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>plethysmography</w:t>
            </w:r>
            <w:proofErr w:type="spellEnd"/>
            <w:r w:rsidR="00A71526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A71526" w:rsidRPr="00A71526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/>
                <w:lang w:val="en-US"/>
              </w:rPr>
              <w:t>densitometry</w:t>
            </w:r>
          </w:p>
        </w:tc>
        <w:tc>
          <w:tcPr>
            <w:tcW w:w="1786" w:type="dxa"/>
            <w:gridSpan w:val="3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213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3116" w:type="dxa"/>
            <w:gridSpan w:val="2"/>
            <w:tcBorders>
              <w:bottom w:val="single" w:sz="4" w:space="0" w:color="000000"/>
            </w:tcBorders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rPr>
          <w:trHeight w:val="334"/>
        </w:trPr>
        <w:tc>
          <w:tcPr>
            <w:tcW w:w="9288" w:type="dxa"/>
            <w:gridSpan w:val="9"/>
            <w:shd w:val="clear" w:color="auto" w:fill="BFBFBF" w:themeFill="background1" w:themeFillShade="BF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jc w:val="center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Consultations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Type of consultation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Date and result of examination (N/A)</w:t>
            </w: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Recommended frequency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Comments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Dental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D01C18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 xml:space="preserve">At </w:t>
            </w:r>
            <w:r w:rsidR="005D60B0"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least twice a year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Ophthalmology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At least every 1-3 years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Otolaryngology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At least every 1-3 years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Rehabilitation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once a year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To teach and control pulmonary rehabilitation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Gynecologic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once a year</w:t>
            </w: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Urologic***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once a year</w:t>
            </w:r>
          </w:p>
        </w:tc>
        <w:tc>
          <w:tcPr>
            <w:tcW w:w="3116" w:type="dxa"/>
            <w:gridSpan w:val="2"/>
          </w:tcPr>
          <w:p w:rsidR="005D60B0" w:rsidRPr="00D110E2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color w:val="FF0000"/>
                <w:sz w:val="18"/>
                <w:szCs w:val="18"/>
                <w:lang w:val="en-US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Dermatology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spacing w:line="200" w:lineRule="atLeast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At least once a year</w:t>
            </w:r>
          </w:p>
        </w:tc>
        <w:tc>
          <w:tcPr>
            <w:tcW w:w="3116" w:type="dxa"/>
            <w:gridSpan w:val="2"/>
          </w:tcPr>
          <w:p w:rsidR="005D60B0" w:rsidRPr="00CC5D2A" w:rsidRDefault="00052535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CC5D2A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Evaluation of moles</w:t>
            </w: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Psychological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Psychiatric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Oncology</w:t>
            </w:r>
            <w:r w:rsidRPr="0049038E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5D60B0" w:rsidRPr="0049038E" w:rsidTr="0037626B">
        <w:tc>
          <w:tcPr>
            <w:tcW w:w="217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49038E">
              <w:rPr>
                <w:rFonts w:asciiTheme="majorBidi" w:eastAsia="Times New Roman" w:hAnsiTheme="majorBidi" w:cstheme="majorBidi"/>
                <w:sz w:val="18"/>
                <w:szCs w:val="18"/>
              </w:rPr>
              <w:t>Others:</w:t>
            </w:r>
          </w:p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786" w:type="dxa"/>
            <w:gridSpan w:val="3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2213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3116" w:type="dxa"/>
            <w:gridSpan w:val="2"/>
          </w:tcPr>
          <w:p w:rsidR="005D60B0" w:rsidRPr="0049038E" w:rsidRDefault="005D60B0" w:rsidP="00376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</w:tbl>
    <w:p w:rsidR="005D60B0" w:rsidRDefault="005D60B0" w:rsidP="005D60B0">
      <w:pPr>
        <w:spacing w:after="0" w:line="260" w:lineRule="atLeast"/>
        <w:ind w:firstLine="288"/>
        <w:jc w:val="both"/>
        <w:rPr>
          <w:rFonts w:asciiTheme="majorBidi" w:hAnsiTheme="majorBidi" w:cstheme="majorBidi"/>
          <w:sz w:val="20"/>
          <w:szCs w:val="20"/>
        </w:rPr>
      </w:pPr>
    </w:p>
    <w:p w:rsidR="005D60B0" w:rsidRPr="005D60B0" w:rsidRDefault="005D60B0" w:rsidP="005D60B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rPr>
          <w:rStyle w:val="jlqj4b"/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 xml:space="preserve">Decision about the examination/consultation belongs to the treating physician, in the absence of indications, please write: currently no clinical indications </w:t>
      </w:r>
    </w:p>
    <w:p w:rsidR="005D60B0" w:rsidRPr="005D60B0" w:rsidRDefault="005D60B0" w:rsidP="005D60B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>Routine frequency of examinations described in the text, additionally indicated in clinically justified situations</w:t>
      </w:r>
    </w:p>
    <w:p w:rsidR="005D60B0" w:rsidRPr="005D60B0" w:rsidRDefault="005D60B0" w:rsidP="005D60B0">
      <w:p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applies to women</w:t>
      </w:r>
    </w:p>
    <w:p w:rsidR="005D60B0" w:rsidRPr="005D60B0" w:rsidRDefault="005D60B0" w:rsidP="005D60B0">
      <w:p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**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applied to men</w:t>
      </w:r>
    </w:p>
    <w:p w:rsidR="005D60B0" w:rsidRPr="005D60B0" w:rsidRDefault="005D60B0" w:rsidP="005D60B0">
      <w:p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Fonts w:asciiTheme="majorBidi" w:eastAsia="Times New Roman" w:hAnsiTheme="majorBidi" w:cstheme="majorBidi"/>
          <w:sz w:val="18"/>
          <w:szCs w:val="18"/>
          <w:vertAlign w:val="superscript"/>
        </w:rPr>
        <w:t>***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applies to all men and women with urinary symptoms</w:t>
      </w:r>
    </w:p>
    <w:p w:rsidR="005D60B0" w:rsidRPr="005D60B0" w:rsidRDefault="005D60B0" w:rsidP="005D60B0">
      <w:p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jc w:val="both"/>
        <w:rPr>
          <w:rStyle w:val="jlqj4b"/>
          <w:rFonts w:asciiTheme="majorBidi" w:hAnsiTheme="majorBidi" w:cstheme="majorBidi"/>
          <w:sz w:val="18"/>
          <w:szCs w:val="18"/>
        </w:rPr>
      </w:pPr>
      <w:r w:rsidRPr="005D60B0">
        <w:rPr>
          <w:rStyle w:val="jlqj4b"/>
          <w:rFonts w:asciiTheme="majorBidi" w:hAnsiTheme="majorBidi" w:cstheme="majorBidi"/>
          <w:sz w:val="18"/>
          <w:szCs w:val="18"/>
        </w:rPr>
        <w:t>Proposed abbreviations (physicians can fill in the table with these keywords, they were suggested for ease and standardization):</w:t>
      </w:r>
    </w:p>
    <w:p w:rsidR="005D60B0" w:rsidRPr="005D60B0" w:rsidRDefault="005D60B0" w:rsidP="005D60B0">
      <w:pPr>
        <w:pBdr>
          <w:top w:val="nil"/>
          <w:left w:val="nil"/>
          <w:bottom w:val="nil"/>
          <w:right w:val="nil"/>
          <w:between w:val="nil"/>
        </w:pBdr>
        <w:spacing w:after="0" w:line="200" w:lineRule="atLeast"/>
        <w:ind w:left="450" w:hanging="450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5D60B0">
        <w:rPr>
          <w:rStyle w:val="jlqj4b"/>
        </w:rPr>
        <w:t>(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N – the normal result</w:t>
      </w:r>
      <w:r w:rsidRPr="005D60B0">
        <w:rPr>
          <w:rStyle w:val="jlqj4b"/>
        </w:rPr>
        <w:t xml:space="preserve">, </w:t>
      </w:r>
      <w:r w:rsidRPr="005D60B0">
        <w:rPr>
          <w:rStyle w:val="jlqj4b"/>
          <w:rFonts w:asciiTheme="majorBidi" w:hAnsiTheme="majorBidi" w:cstheme="majorBidi"/>
          <w:sz w:val="18"/>
          <w:szCs w:val="18"/>
        </w:rPr>
        <w:t>A - the abnormal result</w:t>
      </w:r>
      <w:r w:rsidRPr="005D60B0">
        <w:rPr>
          <w:rStyle w:val="jlqj4b"/>
          <w:rFonts w:asciiTheme="majorBidi" w:eastAsia="Times New Roman" w:hAnsiTheme="majorBidi" w:cstheme="majorBidi"/>
          <w:sz w:val="18"/>
          <w:szCs w:val="18"/>
        </w:rPr>
        <w:t xml:space="preserve">, </w:t>
      </w:r>
      <w:r w:rsidRPr="005D60B0">
        <w:rPr>
          <w:rFonts w:asciiTheme="majorBidi" w:eastAsia="Times New Roman" w:hAnsiTheme="majorBidi" w:cstheme="majorBidi"/>
          <w:sz w:val="18"/>
          <w:szCs w:val="18"/>
        </w:rPr>
        <w:t>NA - not applicable, CNCI - currently no clinical indications, DNC - did not consent, ITP - impossible to perform, e.g. due to contraindications or the patient's inability to perform, NPB - not performed before)</w:t>
      </w:r>
    </w:p>
    <w:p w:rsidR="008127EC" w:rsidRDefault="008127EC"/>
    <w:sectPr w:rsidR="008127EC" w:rsidSect="00200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0996"/>
    <w:multiLevelType w:val="hybridMultilevel"/>
    <w:tmpl w:val="49FA6E40"/>
    <w:lvl w:ilvl="0" w:tplc="C2B89B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13AED"/>
    <w:multiLevelType w:val="hybridMultilevel"/>
    <w:tmpl w:val="8990ECCC"/>
    <w:lvl w:ilvl="0" w:tplc="65000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127EC"/>
    <w:rsid w:val="00052535"/>
    <w:rsid w:val="00065B39"/>
    <w:rsid w:val="000B1802"/>
    <w:rsid w:val="000C4387"/>
    <w:rsid w:val="001F3761"/>
    <w:rsid w:val="0020052C"/>
    <w:rsid w:val="00315D8C"/>
    <w:rsid w:val="00345C1A"/>
    <w:rsid w:val="0037626B"/>
    <w:rsid w:val="003A7B09"/>
    <w:rsid w:val="00402694"/>
    <w:rsid w:val="00433ACB"/>
    <w:rsid w:val="00465BBE"/>
    <w:rsid w:val="0050471A"/>
    <w:rsid w:val="005234EE"/>
    <w:rsid w:val="005446D3"/>
    <w:rsid w:val="005D60B0"/>
    <w:rsid w:val="005E7B78"/>
    <w:rsid w:val="00797E11"/>
    <w:rsid w:val="007F6180"/>
    <w:rsid w:val="008127EC"/>
    <w:rsid w:val="008D5C45"/>
    <w:rsid w:val="00A71526"/>
    <w:rsid w:val="00AC3D77"/>
    <w:rsid w:val="00B45FD0"/>
    <w:rsid w:val="00B97F58"/>
    <w:rsid w:val="00BD1B96"/>
    <w:rsid w:val="00BD79D0"/>
    <w:rsid w:val="00C812CE"/>
    <w:rsid w:val="00CC5D2A"/>
    <w:rsid w:val="00D01C18"/>
    <w:rsid w:val="00D048F0"/>
    <w:rsid w:val="00D110E2"/>
    <w:rsid w:val="00D804EE"/>
    <w:rsid w:val="00E03613"/>
    <w:rsid w:val="00E40A61"/>
    <w:rsid w:val="00FF2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8127EC"/>
  </w:style>
  <w:style w:type="table" w:customStyle="1" w:styleId="a0">
    <w:name w:val="a0"/>
    <w:basedOn w:val="Standardowy"/>
    <w:rsid w:val="008127EC"/>
    <w:pPr>
      <w:spacing w:after="0" w:line="240" w:lineRule="auto"/>
    </w:pPr>
    <w:rPr>
      <w:rFonts w:ascii="Calibri" w:eastAsia="Calibri" w:hAnsi="Calibri" w:cs="Calibri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Standardowy"/>
    <w:rsid w:val="00FF2274"/>
    <w:pPr>
      <w:spacing w:after="0" w:line="240" w:lineRule="auto"/>
    </w:pPr>
    <w:rPr>
      <w:rFonts w:ascii="Calibri" w:eastAsia="Calibri" w:hAnsi="Calibri" w:cs="Calibri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F227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5D6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60B0"/>
    <w:rPr>
      <w:sz w:val="20"/>
      <w:szCs w:val="20"/>
    </w:rPr>
  </w:style>
  <w:style w:type="table" w:customStyle="1" w:styleId="a2">
    <w:name w:val="a2"/>
    <w:basedOn w:val="Standardowy"/>
    <w:rsid w:val="005D60B0"/>
    <w:pPr>
      <w:spacing w:after="0" w:line="240" w:lineRule="auto"/>
    </w:pPr>
    <w:rPr>
      <w:rFonts w:ascii="Calibri" w:eastAsia="Calibri" w:hAnsi="Calibri" w:cs="Calibri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LAW.GABLEK</cp:lastModifiedBy>
  <cp:revision>20</cp:revision>
  <cp:lastPrinted>2022-07-24T15:35:00Z</cp:lastPrinted>
  <dcterms:created xsi:type="dcterms:W3CDTF">2022-07-24T08:12:00Z</dcterms:created>
  <dcterms:modified xsi:type="dcterms:W3CDTF">2022-07-24T18:03:00Z</dcterms:modified>
</cp:coreProperties>
</file>